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3924" w:rsidRPr="00466BB8" w:rsidRDefault="00D13924" w:rsidP="00AC6B2F">
      <w:pPr>
        <w:pStyle w:val="Voettekst"/>
        <w:rPr>
          <w:b/>
        </w:rPr>
      </w:pPr>
      <w:r w:rsidRPr="00466BB8">
        <w:rPr>
          <w:b/>
        </w:rPr>
        <w:t>TECHNISCH REGLEMENT VAN DE BRIDGECLUB BEL-AIR</w:t>
      </w:r>
    </w:p>
    <w:p w:rsidR="00D13924" w:rsidRDefault="00D13924">
      <w:pPr>
        <w:pStyle w:val="Kop1"/>
      </w:pPr>
    </w:p>
    <w:p w:rsidR="00D13924" w:rsidRDefault="00D13924">
      <w:pPr>
        <w:pStyle w:val="Kop1"/>
        <w:rPr>
          <w:b w:val="0"/>
          <w:bCs w:val="0"/>
        </w:rPr>
      </w:pPr>
      <w:proofErr w:type="gramStart"/>
      <w:r>
        <w:rPr>
          <w:b w:val="0"/>
          <w:bCs w:val="0"/>
        </w:rPr>
        <w:t>te  Hilversum</w:t>
      </w:r>
      <w:proofErr w:type="gramEnd"/>
      <w:r>
        <w:rPr>
          <w:b w:val="0"/>
          <w:bCs w:val="0"/>
        </w:rPr>
        <w:t>, vastgesteld te Hilversum in mei 2006, gewijzigd in de Algemene Ledenvergadering gehou</w:t>
      </w:r>
      <w:r w:rsidR="005E0A6C">
        <w:rPr>
          <w:b w:val="0"/>
          <w:bCs w:val="0"/>
        </w:rPr>
        <w:t>den te Hilversum op 10 mei 2010, gewijzigd in de Algemene Ledenvergadering gehouden te Hilversum op 11 mei 2011</w:t>
      </w:r>
      <w:r w:rsidR="00310EEC">
        <w:rPr>
          <w:b w:val="0"/>
          <w:bCs w:val="0"/>
        </w:rPr>
        <w:t>, gewijzigd in de Algemene Ledenvergadering van 25 april 2016</w:t>
      </w:r>
      <w:r w:rsidR="00137326">
        <w:rPr>
          <w:b w:val="0"/>
          <w:bCs w:val="0"/>
        </w:rPr>
        <w:t>, gewijzigd in de Algemene Ledenvergadering van 23 april 2018.</w:t>
      </w:r>
      <w:r w:rsidR="005E0A6C">
        <w:rPr>
          <w:b w:val="0"/>
          <w:bCs w:val="0"/>
        </w:rPr>
        <w:t>.</w:t>
      </w:r>
    </w:p>
    <w:p w:rsidR="00D13924" w:rsidRDefault="00D13924">
      <w:pPr>
        <w:pStyle w:val="Kop1"/>
        <w:rPr>
          <w:b w:val="0"/>
          <w:bCs w:val="0"/>
          <w:sz w:val="28"/>
        </w:rPr>
      </w:pPr>
    </w:p>
    <w:p w:rsidR="00D13924" w:rsidRDefault="00D13924">
      <w:pPr>
        <w:pStyle w:val="Koptekst"/>
        <w:tabs>
          <w:tab w:val="clear" w:pos="4536"/>
          <w:tab w:val="clear" w:pos="9072"/>
        </w:tabs>
      </w:pPr>
      <w:r>
        <w:t>Artikel 1 Spelregels</w:t>
      </w:r>
    </w:p>
    <w:p w:rsidR="00D13924" w:rsidRDefault="00D13924">
      <w:pPr>
        <w:pStyle w:val="Koptekst"/>
        <w:tabs>
          <w:tab w:val="clear" w:pos="4536"/>
          <w:tab w:val="clear" w:pos="9072"/>
        </w:tabs>
      </w:pPr>
    </w:p>
    <w:p w:rsidR="00D13924" w:rsidRDefault="00D13924">
      <w:r>
        <w:t xml:space="preserve">Voor zover niet in strijd met het wedstrijdreglement van de Nederlandse Bridge Bond zijn de richtlijnen van het Technisch Reglement van toepassing voor a. de </w:t>
      </w:r>
      <w:proofErr w:type="gramStart"/>
      <w:r>
        <w:t xml:space="preserve">clubcompetitie,   </w:t>
      </w:r>
      <w:proofErr w:type="gramEnd"/>
      <w:r>
        <w:t xml:space="preserve">                       b. viertallenwedstrijden, c. de wedstrijden in clubverband, d. overige wedstrijden. </w:t>
      </w:r>
    </w:p>
    <w:p w:rsidR="00D13924" w:rsidRDefault="00D13924"/>
    <w:p w:rsidR="00D13924" w:rsidRDefault="00D13924">
      <w:pPr>
        <w:pStyle w:val="Koptekst"/>
        <w:tabs>
          <w:tab w:val="clear" w:pos="4536"/>
          <w:tab w:val="clear" w:pos="9072"/>
        </w:tabs>
      </w:pPr>
      <w:proofErr w:type="gramStart"/>
      <w:r>
        <w:t>Artikel  2</w:t>
      </w:r>
      <w:proofErr w:type="gramEnd"/>
      <w:r>
        <w:t xml:space="preserve"> Systeemkaart</w:t>
      </w:r>
    </w:p>
    <w:p w:rsidR="00D13924" w:rsidRDefault="00D13924">
      <w:pPr>
        <w:pStyle w:val="Koptekst"/>
        <w:tabs>
          <w:tab w:val="clear" w:pos="4536"/>
          <w:tab w:val="clear" w:pos="9072"/>
        </w:tabs>
      </w:pPr>
    </w:p>
    <w:p w:rsidR="00D13924" w:rsidRDefault="00D13924">
      <w:r>
        <w:t xml:space="preserve">Het gebruik van een volledig ingevulde systeemkaart is verplicht. Bij het ontbreken van een systeemkaart past de wedstrijdleider een 2% boeteregeling toe van het spelresultaat van die </w:t>
      </w:r>
      <w:proofErr w:type="gramStart"/>
      <w:r>
        <w:t>avond  indien</w:t>
      </w:r>
      <w:proofErr w:type="gramEnd"/>
      <w:r>
        <w:t xml:space="preserve"> er bij herhaling en na meerdere aanmaningen geen systeemkaart wordt gebruikt. </w:t>
      </w:r>
    </w:p>
    <w:p w:rsidR="00D13924" w:rsidRDefault="00D13924">
      <w:proofErr w:type="gramStart"/>
      <w:r>
        <w:t>( Bij</w:t>
      </w:r>
      <w:proofErr w:type="gramEnd"/>
      <w:r>
        <w:t xml:space="preserve"> viertallen of Butler 5 WP)</w:t>
      </w:r>
    </w:p>
    <w:p w:rsidR="00D13924" w:rsidRDefault="00D13924">
      <w:r>
        <w:t>Het gebruik van een systeemkaart in de C-lijn is wenselijk doch niet verplicht.</w:t>
      </w:r>
    </w:p>
    <w:p w:rsidR="00D13924" w:rsidRDefault="00D13924"/>
    <w:p w:rsidR="00D13924" w:rsidRDefault="00D13924">
      <w:pPr>
        <w:pStyle w:val="Koptekst"/>
        <w:tabs>
          <w:tab w:val="clear" w:pos="4536"/>
          <w:tab w:val="clear" w:pos="9072"/>
        </w:tabs>
      </w:pPr>
      <w:r>
        <w:t>Artikel 3 Bridgeseizoen</w:t>
      </w:r>
    </w:p>
    <w:p w:rsidR="00D13924" w:rsidRDefault="00D13924">
      <w:pPr>
        <w:pStyle w:val="Koptekst"/>
        <w:tabs>
          <w:tab w:val="clear" w:pos="4536"/>
          <w:tab w:val="clear" w:pos="9072"/>
        </w:tabs>
      </w:pPr>
    </w:p>
    <w:p w:rsidR="00D13924" w:rsidRDefault="00D13924">
      <w:r>
        <w:t>Het bridgeseizoen loopt van 1 september tot en met 31 augustus in het volgende jaar.</w:t>
      </w:r>
    </w:p>
    <w:p w:rsidR="00D13924" w:rsidRDefault="00D13924"/>
    <w:p w:rsidR="00D13924" w:rsidRDefault="00D13924">
      <w:pPr>
        <w:pStyle w:val="Koptekst"/>
        <w:tabs>
          <w:tab w:val="clear" w:pos="4536"/>
          <w:tab w:val="clear" w:pos="9072"/>
        </w:tabs>
      </w:pPr>
      <w:r>
        <w:t xml:space="preserve">Artikel </w:t>
      </w:r>
      <w:proofErr w:type="gramStart"/>
      <w:r>
        <w:t>4  Speelperioden</w:t>
      </w:r>
      <w:proofErr w:type="gramEnd"/>
    </w:p>
    <w:p w:rsidR="00D13924" w:rsidRDefault="00D13924">
      <w:pPr>
        <w:pStyle w:val="Koptekst"/>
        <w:tabs>
          <w:tab w:val="clear" w:pos="4536"/>
          <w:tab w:val="clear" w:pos="9072"/>
        </w:tabs>
      </w:pPr>
    </w:p>
    <w:p w:rsidR="00D13924" w:rsidRDefault="005E0A6C">
      <w:r>
        <w:t>Per bridgeseizoen wordt een aantal c</w:t>
      </w:r>
      <w:r w:rsidR="00D13924">
        <w:t xml:space="preserve">ycli van </w:t>
      </w:r>
      <w:r>
        <w:t>(</w:t>
      </w:r>
      <w:r w:rsidR="00D13924">
        <w:t>paren</w:t>
      </w:r>
      <w:r>
        <w:t>)</w:t>
      </w:r>
      <w:r w:rsidR="00D13924">
        <w:t xml:space="preserve">wedstrijden gespeeld. </w:t>
      </w:r>
      <w:r>
        <w:t xml:space="preserve">De wedstrijdsoort wordt door de technische commissie bepaald. </w:t>
      </w:r>
      <w:r w:rsidR="00D13924">
        <w:t>Een cyclus bestaat uit minimaal vijf zittingen</w:t>
      </w:r>
      <w:r>
        <w:t xml:space="preserve">                   </w:t>
      </w:r>
      <w:proofErr w:type="gramStart"/>
      <w:r>
        <w:t xml:space="preserve">  </w:t>
      </w:r>
      <w:r w:rsidR="00D13924">
        <w:t xml:space="preserve"> (</w:t>
      </w:r>
      <w:proofErr w:type="gramEnd"/>
      <w:r w:rsidR="00D13924">
        <w:t>=</w:t>
      </w:r>
      <w:r>
        <w:t xml:space="preserve"> </w:t>
      </w:r>
      <w:r w:rsidR="00D13924">
        <w:t>speelavonden). Per zitting worden minimaal 24 spellen gespeeld. De cycli worden in de periode september -</w:t>
      </w:r>
      <w:r>
        <w:t xml:space="preserve"> </w:t>
      </w:r>
      <w:r w:rsidR="00D13924">
        <w:t xml:space="preserve">mei gespeeld. De precieze speelavonden worden van </w:t>
      </w:r>
      <w:proofErr w:type="gramStart"/>
      <w:r w:rsidR="00D13924">
        <w:t>te voren</w:t>
      </w:r>
      <w:proofErr w:type="gramEnd"/>
      <w:r w:rsidR="00D13924">
        <w:t xml:space="preserve"> bekend gemaakt.</w:t>
      </w:r>
    </w:p>
    <w:p w:rsidR="00D13924" w:rsidRDefault="00D13924"/>
    <w:p w:rsidR="00D13924" w:rsidRDefault="00D13924">
      <w:pPr>
        <w:pStyle w:val="Koptekst"/>
        <w:tabs>
          <w:tab w:val="clear" w:pos="4536"/>
          <w:tab w:val="clear" w:pos="9072"/>
        </w:tabs>
      </w:pPr>
      <w:r>
        <w:t xml:space="preserve">Artikel </w:t>
      </w:r>
      <w:proofErr w:type="gramStart"/>
      <w:r>
        <w:t>5  Aantal</w:t>
      </w:r>
      <w:proofErr w:type="gramEnd"/>
      <w:r>
        <w:t xml:space="preserve"> lijnen</w:t>
      </w:r>
    </w:p>
    <w:p w:rsidR="00D13924" w:rsidRDefault="00D13924">
      <w:pPr>
        <w:pStyle w:val="Koptekst"/>
        <w:tabs>
          <w:tab w:val="clear" w:pos="4536"/>
          <w:tab w:val="clear" w:pos="9072"/>
        </w:tabs>
      </w:pPr>
    </w:p>
    <w:p w:rsidR="00D13924" w:rsidRDefault="00D13924">
      <w:r>
        <w:t>Afhankelijk van het aantal leden worden de cycli in twee of drie lijnen naar sterkte ingedeeld. Van sterk naar minder sterk: A -lijn (rood), B -lijn (geel), C -lijn (groen).</w:t>
      </w:r>
    </w:p>
    <w:p w:rsidR="00D13924" w:rsidRDefault="00D13924">
      <w:pPr>
        <w:pStyle w:val="Koptekst"/>
        <w:tabs>
          <w:tab w:val="clear" w:pos="4536"/>
          <w:tab w:val="clear" w:pos="9072"/>
        </w:tabs>
      </w:pPr>
    </w:p>
    <w:p w:rsidR="00D13924" w:rsidRDefault="00D13924">
      <w:pPr>
        <w:pStyle w:val="Koptekst"/>
        <w:tabs>
          <w:tab w:val="clear" w:pos="4536"/>
          <w:tab w:val="clear" w:pos="9072"/>
        </w:tabs>
      </w:pPr>
      <w:r>
        <w:t xml:space="preserve">Artikel </w:t>
      </w:r>
      <w:proofErr w:type="gramStart"/>
      <w:r>
        <w:t>6  Indeling</w:t>
      </w:r>
      <w:proofErr w:type="gramEnd"/>
      <w:r>
        <w:t xml:space="preserve"> lijnen</w:t>
      </w:r>
    </w:p>
    <w:p w:rsidR="00D13924" w:rsidRDefault="00D13924">
      <w:pPr>
        <w:pStyle w:val="Koptekst"/>
        <w:tabs>
          <w:tab w:val="clear" w:pos="4536"/>
          <w:tab w:val="clear" w:pos="9072"/>
        </w:tabs>
      </w:pPr>
    </w:p>
    <w:p w:rsidR="00D13924" w:rsidRDefault="00D13924">
      <w:r>
        <w:t xml:space="preserve">De indeling van de lijnen aan </w:t>
      </w:r>
      <w:proofErr w:type="gramStart"/>
      <w:r>
        <w:t>het  begin</w:t>
      </w:r>
      <w:proofErr w:type="gramEnd"/>
      <w:r>
        <w:t xml:space="preserve"> van een nieuwe cyclus wordt vastgesteld aan de hand van de eindstand van de voorgaande cyclus, met inachtneming van de promotie- en degradatieregeling, conform Artikel 12.</w:t>
      </w:r>
    </w:p>
    <w:p w:rsidR="00D13924" w:rsidRDefault="00D13924">
      <w:r>
        <w:t xml:space="preserve">Nieuwe paren worden geplaatst in de laagste lijn, tenzij </w:t>
      </w:r>
      <w:proofErr w:type="gramStart"/>
      <w:r>
        <w:t>het  bestuur</w:t>
      </w:r>
      <w:proofErr w:type="gramEnd"/>
      <w:r>
        <w:t xml:space="preserve"> op advies van de technische commissie anders beslist.</w:t>
      </w:r>
    </w:p>
    <w:p w:rsidR="00D13924" w:rsidRDefault="00D13924">
      <w:r>
        <w:t>Indien de grootte van de lijnen door het toetreden van nieuwe leden of door afzeggingen te onevenwichtig wordt, kan de technische commissie aan het begin van een nieuwe cyclus een nieuwe indeling maken die afwijkt van de door Artikel 12 voorgeschreven promotie - en degradatieregels. Wel wordt zo veel mogelijk de eindstand van de vorige cyclus als richtlijn voor de nieuwe indeling aangehouden.</w:t>
      </w:r>
    </w:p>
    <w:p w:rsidR="00D13924" w:rsidRDefault="00D13924">
      <w:r>
        <w:t xml:space="preserve">De wedstrijdleider bepaalt de indeling per speelavond op basis van de voor de betreffende cyclus geldende indeling in lijnen, zo nodig gebruik makend van invallers. In geval van overmacht kan de </w:t>
      </w:r>
      <w:r>
        <w:lastRenderedPageBreak/>
        <w:t>wedstrijdleider hiervan afwijken: men wordt geacht hier loyaal aan mee te werken; bij weigering kan het bestuur sancties opleggen.</w:t>
      </w:r>
    </w:p>
    <w:p w:rsidR="00D13924" w:rsidRDefault="00D13924">
      <w:pPr>
        <w:pStyle w:val="Koptekst"/>
        <w:tabs>
          <w:tab w:val="clear" w:pos="4536"/>
          <w:tab w:val="clear" w:pos="9072"/>
        </w:tabs>
      </w:pPr>
      <w:r>
        <w:t xml:space="preserve"> </w:t>
      </w:r>
    </w:p>
    <w:p w:rsidR="00D13924" w:rsidRDefault="00D13924">
      <w:pPr>
        <w:pStyle w:val="Koptekst"/>
        <w:tabs>
          <w:tab w:val="clear" w:pos="4536"/>
          <w:tab w:val="clear" w:pos="9072"/>
        </w:tabs>
      </w:pPr>
      <w:r>
        <w:t xml:space="preserve">Artikel </w:t>
      </w:r>
      <w:proofErr w:type="gramStart"/>
      <w:r>
        <w:t>7  Wijziging</w:t>
      </w:r>
      <w:proofErr w:type="gramEnd"/>
      <w:r>
        <w:t xml:space="preserve"> samenstelling paren</w:t>
      </w:r>
    </w:p>
    <w:p w:rsidR="00D13924" w:rsidRDefault="00D13924">
      <w:pPr>
        <w:pStyle w:val="Koptekst"/>
        <w:tabs>
          <w:tab w:val="clear" w:pos="4536"/>
          <w:tab w:val="clear" w:pos="9072"/>
        </w:tabs>
      </w:pPr>
    </w:p>
    <w:p w:rsidR="00D13924" w:rsidRDefault="00D13924">
      <w:r>
        <w:t>Wijziging in de samenstelling van een paar dient tijdig vóór aanvang van een nieuwe cyclus aan de wedstrijdleider te worden doorgegeven. Een nieuw gevormd paar dat bestaat uit twee leden die al aan eerdere cycli hebben deelgenomen wordt in de lijn geplaatst van de in de voorafgaande cyclus laagst geklasseerde partner.</w:t>
      </w:r>
    </w:p>
    <w:p w:rsidR="00D13924" w:rsidRDefault="00D13924">
      <w:r>
        <w:t>Tijdens een cyclus is het, behoudens overmacht</w:t>
      </w:r>
      <w:r>
        <w:rPr>
          <w:i/>
          <w:iCs/>
        </w:rPr>
        <w:t xml:space="preserve">, </w:t>
      </w:r>
      <w:r>
        <w:t>niet toegestaan de samenstelling van een paar te wijzigen.</w:t>
      </w:r>
    </w:p>
    <w:p w:rsidR="00D13924" w:rsidRDefault="00D13924"/>
    <w:p w:rsidR="00D13924" w:rsidRDefault="00D13924">
      <w:pPr>
        <w:pStyle w:val="Koptekst"/>
        <w:tabs>
          <w:tab w:val="clear" w:pos="4536"/>
          <w:tab w:val="clear" w:pos="9072"/>
        </w:tabs>
      </w:pPr>
      <w:r>
        <w:t xml:space="preserve">Artikel </w:t>
      </w:r>
      <w:proofErr w:type="gramStart"/>
      <w:r>
        <w:t>8  Scoreberekening</w:t>
      </w:r>
      <w:proofErr w:type="gramEnd"/>
      <w:r>
        <w:t xml:space="preserve"> per cyclus</w:t>
      </w:r>
    </w:p>
    <w:p w:rsidR="00D13924" w:rsidRDefault="00D13924">
      <w:pPr>
        <w:pStyle w:val="Koptekst"/>
        <w:tabs>
          <w:tab w:val="clear" w:pos="4536"/>
          <w:tab w:val="clear" w:pos="9072"/>
        </w:tabs>
      </w:pPr>
    </w:p>
    <w:p w:rsidR="00D13924" w:rsidRDefault="00D13924">
      <w:r>
        <w:t>De scoreberekening per speelavond vindt plaats op basis van matchpunten (</w:t>
      </w:r>
      <w:proofErr w:type="gramStart"/>
      <w:r>
        <w:t>MP</w:t>
      </w:r>
      <w:proofErr w:type="gramEnd"/>
      <w:r>
        <w:t xml:space="preserve">) of van internationale matchpunten (IMP = Butlertelling). Binnen één cyclus van speelavonden wordt steeds dezelfde scoreberekening gehanteerd. Bij het vaststellen van beloningen of sancties geldt dat 10% bij </w:t>
      </w:r>
      <w:proofErr w:type="gramStart"/>
      <w:r>
        <w:t>MP</w:t>
      </w:r>
      <w:proofErr w:type="gramEnd"/>
      <w:r>
        <w:t xml:space="preserve"> overeenkomt met </w:t>
      </w:r>
      <w:r w:rsidR="00310EEC">
        <w:t xml:space="preserve">48 </w:t>
      </w:r>
      <w:r>
        <w:t>IMP ’s bij Butlertelling.</w:t>
      </w:r>
    </w:p>
    <w:p w:rsidR="00D13924" w:rsidRDefault="00D13924">
      <w:r>
        <w:t xml:space="preserve"> (</w:t>
      </w:r>
      <w:proofErr w:type="gramStart"/>
      <w:r>
        <w:t>het</w:t>
      </w:r>
      <w:proofErr w:type="gramEnd"/>
      <w:r>
        <w:t xml:space="preserve"> niet juist invoeren  van de scores door NZ en OW =  0% op dat spel voor beiden)</w:t>
      </w:r>
    </w:p>
    <w:p w:rsidR="00D13924" w:rsidRDefault="00D13924"/>
    <w:p w:rsidR="00D13924" w:rsidRDefault="00D13924">
      <w:pPr>
        <w:pStyle w:val="Koptekst"/>
        <w:tabs>
          <w:tab w:val="clear" w:pos="4536"/>
          <w:tab w:val="clear" w:pos="9072"/>
        </w:tabs>
      </w:pPr>
      <w:r>
        <w:t xml:space="preserve">Artikel </w:t>
      </w:r>
      <w:proofErr w:type="gramStart"/>
      <w:r>
        <w:t>9  Ranglijst</w:t>
      </w:r>
      <w:proofErr w:type="gramEnd"/>
    </w:p>
    <w:p w:rsidR="00D13924" w:rsidRDefault="00D13924">
      <w:pPr>
        <w:pStyle w:val="Koptekst"/>
        <w:tabs>
          <w:tab w:val="clear" w:pos="4536"/>
          <w:tab w:val="clear" w:pos="9072"/>
        </w:tabs>
      </w:pPr>
    </w:p>
    <w:p w:rsidR="00D13924" w:rsidRDefault="00D13924">
      <w:r>
        <w:t xml:space="preserve">Na iedere zitting (=speelavond) van een cyclus wordt een ranglijst per lijn vastgesteld op basis van het gemiddelde van de percentages die men in de tot dan toe gespeelde zittingen heeft behaald (bij </w:t>
      </w:r>
      <w:proofErr w:type="gramStart"/>
      <w:r>
        <w:t>MP</w:t>
      </w:r>
      <w:proofErr w:type="gramEnd"/>
      <w:r>
        <w:t>) of op basis van het totale aantal behaalde IMP ‘s (bij Butlertelling). Aan het einde van iedere cyclus wordt de cyclus -eindranglijst bepaald, waarbij van ieder paar de vijf beste resultaten meetellen. Op basis van deze eindranglijst worden plaatsingspunten toegekend, volgens de hiervoor geldende NBB -tabellen.</w:t>
      </w:r>
    </w:p>
    <w:p w:rsidR="00D13924" w:rsidRDefault="00D13924"/>
    <w:p w:rsidR="00D13924" w:rsidRDefault="00D13924">
      <w:pPr>
        <w:pStyle w:val="Koptekst"/>
        <w:tabs>
          <w:tab w:val="clear" w:pos="4536"/>
          <w:tab w:val="clear" w:pos="9072"/>
        </w:tabs>
      </w:pPr>
      <w:r>
        <w:t>Arti</w:t>
      </w:r>
      <w:r w:rsidR="005E0A6C">
        <w:t xml:space="preserve">kel </w:t>
      </w:r>
      <w:proofErr w:type="gramStart"/>
      <w:r w:rsidR="005E0A6C">
        <w:t>10  Meesterpunten</w:t>
      </w:r>
      <w:proofErr w:type="gramEnd"/>
      <w:r w:rsidR="005E0A6C">
        <w:t xml:space="preserve"> </w:t>
      </w:r>
    </w:p>
    <w:p w:rsidR="00D13924" w:rsidRDefault="00D13924">
      <w:pPr>
        <w:pStyle w:val="Koptekst"/>
        <w:tabs>
          <w:tab w:val="clear" w:pos="4536"/>
          <w:tab w:val="clear" w:pos="9072"/>
        </w:tabs>
      </w:pPr>
    </w:p>
    <w:p w:rsidR="00D13924" w:rsidRDefault="005E0A6C">
      <w:r>
        <w:t>De</w:t>
      </w:r>
      <w:r w:rsidR="00D13924">
        <w:t xml:space="preserve"> meesterpunten </w:t>
      </w:r>
      <w:r>
        <w:t xml:space="preserve">worden per zitting van de parenavonden direct door de NBB toegekend. </w:t>
      </w:r>
    </w:p>
    <w:p w:rsidR="00D13924" w:rsidRDefault="00D13924"/>
    <w:p w:rsidR="00D13924" w:rsidRDefault="00D13924">
      <w:pPr>
        <w:pStyle w:val="Koptekst"/>
        <w:tabs>
          <w:tab w:val="clear" w:pos="4536"/>
          <w:tab w:val="clear" w:pos="9072"/>
        </w:tabs>
      </w:pPr>
      <w:r>
        <w:t xml:space="preserve">Artikel </w:t>
      </w:r>
      <w:proofErr w:type="gramStart"/>
      <w:r>
        <w:t>11  Jaar</w:t>
      </w:r>
      <w:proofErr w:type="gramEnd"/>
      <w:r>
        <w:t xml:space="preserve"> –eindstand</w:t>
      </w:r>
    </w:p>
    <w:p w:rsidR="00D13924" w:rsidRDefault="00D13924">
      <w:pPr>
        <w:pStyle w:val="Koptekst"/>
        <w:tabs>
          <w:tab w:val="clear" w:pos="4536"/>
          <w:tab w:val="clear" w:pos="9072"/>
        </w:tabs>
      </w:pPr>
    </w:p>
    <w:p w:rsidR="00D13924" w:rsidRDefault="00D13924">
      <w:r>
        <w:t xml:space="preserve">De over de </w:t>
      </w:r>
      <w:r w:rsidR="005E0A6C">
        <w:t xml:space="preserve">gespeelde </w:t>
      </w:r>
      <w:r>
        <w:t xml:space="preserve">cycli behaalde plaatsingspunten worden gesommeerd, en het hoogst geklasseerde paar in de rode lijn wordt clubkampioen van het bridgeseizoen waarin de cycli gespeeld zijn. Bij gelijke eindstand wordt het paar clubkampioen met het hoogste over de </w:t>
      </w:r>
      <w:r w:rsidR="005E0A6C">
        <w:t xml:space="preserve">gespeelde </w:t>
      </w:r>
      <w:r>
        <w:t>cycli gemiddelde percentage in de rode lijn. Men kan alleen naar het clubkampioenscha</w:t>
      </w:r>
      <w:r w:rsidR="005E0A6C">
        <w:t>p meedingen als men aan alle gespeelde</w:t>
      </w:r>
      <w:r>
        <w:t xml:space="preserve"> cycli heeft deelgenomen en plaatsingspunten heeft toegewezen gekregen.</w:t>
      </w:r>
    </w:p>
    <w:p w:rsidR="00D13924" w:rsidRDefault="00D13924">
      <w:r>
        <w:t xml:space="preserve">Voor het bepalen van de jaar -eindstand wordt een indeling in drie lijnen gemaakt. Een paar wordt voor de jaar -eindstand in die lijn ingedeeld waarin het gedurende </w:t>
      </w:r>
      <w:r w:rsidR="005E0A6C">
        <w:t xml:space="preserve">alle cycli of alle cycli minus één </w:t>
      </w:r>
      <w:r>
        <w:t xml:space="preserve">cycli heeft gespeeld.  Heeft een paar in </w:t>
      </w:r>
      <w:r w:rsidR="005E0A6C">
        <w:t xml:space="preserve">alle cycli minus twee </w:t>
      </w:r>
      <w:r>
        <w:t xml:space="preserve">van de </w:t>
      </w:r>
      <w:r w:rsidR="005E0A6C">
        <w:t xml:space="preserve">gespeelde </w:t>
      </w:r>
      <w:r>
        <w:t xml:space="preserve">cycli in één bepaalde lijn gespeeld en in de </w:t>
      </w:r>
      <w:r w:rsidR="005E0A6C">
        <w:t>overige</w:t>
      </w:r>
      <w:r>
        <w:t xml:space="preserve"> cycli in </w:t>
      </w:r>
      <w:r w:rsidR="005E0A6C">
        <w:t>ee</w:t>
      </w:r>
      <w:r>
        <w:t xml:space="preserve">n </w:t>
      </w:r>
      <w:proofErr w:type="gramStart"/>
      <w:r>
        <w:t>andere  lijn</w:t>
      </w:r>
      <w:proofErr w:type="gramEnd"/>
      <w:r>
        <w:t>, dan wordt dat paar voor de jaar -eindstand in de hoogste van die twee lijnen ingedeeld. Een paar dat in drie verschillende lijnen heeft gespeeld wordt voor de jaar -eindstand in die lijn ingedeeld waarin het twee keer gespeeld heeft.</w:t>
      </w:r>
    </w:p>
    <w:p w:rsidR="00D13924" w:rsidRDefault="00D13924">
      <w:r>
        <w:t xml:space="preserve">Vb. 1: rood, rood, geel, rood </w:t>
      </w:r>
      <w:r>
        <w:sym w:font="Wingdings" w:char="F0E8"/>
      </w:r>
      <w:r>
        <w:t xml:space="preserve"> indeling in de rode lijn;</w:t>
      </w:r>
    </w:p>
    <w:p w:rsidR="00D13924" w:rsidRDefault="00D13924">
      <w:pPr>
        <w:pStyle w:val="Koptekst"/>
        <w:tabs>
          <w:tab w:val="clear" w:pos="4536"/>
          <w:tab w:val="clear" w:pos="9072"/>
        </w:tabs>
      </w:pPr>
      <w:r>
        <w:t>vb. 2: geel, groen, geel, groen</w:t>
      </w:r>
      <w:r>
        <w:sym w:font="Wingdings" w:char="F0E8"/>
      </w:r>
      <w:r>
        <w:t xml:space="preserve"> indeling in de gele lijn;</w:t>
      </w:r>
    </w:p>
    <w:p w:rsidR="00D13924" w:rsidRDefault="00D13924">
      <w:r>
        <w:t xml:space="preserve">vb. 3: groen, geel, geel, rood </w:t>
      </w:r>
      <w:r>
        <w:sym w:font="Wingdings" w:char="F0E8"/>
      </w:r>
      <w:r>
        <w:t xml:space="preserve"> indeling in de gele lijn;</w:t>
      </w:r>
    </w:p>
    <w:p w:rsidR="00D13924" w:rsidRDefault="00D13924">
      <w:r>
        <w:t xml:space="preserve">vb. 4: groen, groen, geel, rood </w:t>
      </w:r>
      <w:r>
        <w:sym w:font="Wingdings" w:char="F0E8"/>
      </w:r>
      <w:r>
        <w:t xml:space="preserve"> indeling in de groene lijn.</w:t>
      </w:r>
    </w:p>
    <w:p w:rsidR="00D13924" w:rsidRDefault="00D13924"/>
    <w:p w:rsidR="00D13924" w:rsidRDefault="00D13924">
      <w:pPr>
        <w:pStyle w:val="Koptekst"/>
        <w:tabs>
          <w:tab w:val="clear" w:pos="4536"/>
          <w:tab w:val="clear" w:pos="9072"/>
        </w:tabs>
      </w:pPr>
      <w:r>
        <w:lastRenderedPageBreak/>
        <w:t>Artikel 12   Promotie en degradatie</w:t>
      </w:r>
    </w:p>
    <w:p w:rsidR="00D13924" w:rsidRDefault="00D13924">
      <w:pPr>
        <w:pStyle w:val="Koptekst"/>
        <w:tabs>
          <w:tab w:val="clear" w:pos="4536"/>
          <w:tab w:val="clear" w:pos="9072"/>
        </w:tabs>
      </w:pPr>
    </w:p>
    <w:p w:rsidR="00D13924" w:rsidRDefault="00D13924">
      <w:r>
        <w:t xml:space="preserve">Aan het eind van een cyclus promoveren de vier hoogst geklasseerde paren uit de </w:t>
      </w:r>
      <w:proofErr w:type="spellStart"/>
      <w:r>
        <w:t>B-lijn</w:t>
      </w:r>
      <w:proofErr w:type="spellEnd"/>
      <w:r>
        <w:t xml:space="preserve"> en de C-lijn naar de naast hogere lijn. De vier laagst geklasseerde paren uit de A-lijn en de </w:t>
      </w:r>
      <w:proofErr w:type="spellStart"/>
      <w:r>
        <w:t>B-lijn</w:t>
      </w:r>
      <w:proofErr w:type="spellEnd"/>
      <w:r>
        <w:t xml:space="preserve"> degraderen naar de naast lagere lijn. Men kan bij de wedstrijdleider bezwaar aantekenen tegen promotie naar een hogere lijn: als dit bezwaar wordt gehonoreerd komt het volgende hoogst geklasseerde paar voor promotie in aanmerking, dit is beperkt tot het daarop volgende paar. Men kan alleen voor promotie in aanmerking komen indien men tenminste vier ronden van de cyclus met de eigen partner heeft gespeeld. Evt. degradatie is niet afhankelijk van het aantal ronden van de cyclus dat men met de eigen partner heeft gespeeld. </w:t>
      </w:r>
    </w:p>
    <w:p w:rsidR="00D13924" w:rsidRDefault="00D13924">
      <w:r>
        <w:t>Indien door de komst van nieuwe leden of het vertrek van bestaande leden een onevenwichtige samenstelling van de verschillende lijnen dreigt te ontstaan, kan de technische commissie van deze promotie/degradatieregeling afwijken.</w:t>
      </w:r>
    </w:p>
    <w:p w:rsidR="00D13924" w:rsidRDefault="00D13924">
      <w:pPr>
        <w:pStyle w:val="Koptekst"/>
        <w:tabs>
          <w:tab w:val="clear" w:pos="4536"/>
          <w:tab w:val="clear" w:pos="9072"/>
        </w:tabs>
      </w:pPr>
    </w:p>
    <w:p w:rsidR="00D13924" w:rsidRDefault="00D13924">
      <w:pPr>
        <w:pStyle w:val="Koptekst"/>
        <w:tabs>
          <w:tab w:val="clear" w:pos="4536"/>
          <w:tab w:val="clear" w:pos="9072"/>
        </w:tabs>
      </w:pPr>
      <w:r>
        <w:t xml:space="preserve">Artikel </w:t>
      </w:r>
      <w:proofErr w:type="gramStart"/>
      <w:r>
        <w:t>13  Afwezigheid</w:t>
      </w:r>
      <w:proofErr w:type="gramEnd"/>
    </w:p>
    <w:p w:rsidR="00D13924" w:rsidRDefault="00D13924">
      <w:pPr>
        <w:pStyle w:val="Koptekst"/>
        <w:tabs>
          <w:tab w:val="clear" w:pos="4536"/>
          <w:tab w:val="clear" w:pos="9072"/>
        </w:tabs>
      </w:pPr>
    </w:p>
    <w:p w:rsidR="00D13924" w:rsidRDefault="00D13924">
      <w:r>
        <w:t>Onder eigen gemiddelde (EG) wordt verstaan het gemiddelde over alle met de eigen partner gespeelde zittingen; heeft men geen enkele zitting met de eigen partner gespeeld, dan wordt het EG vastgesteld op 50</w:t>
      </w:r>
      <w:proofErr w:type="gramStart"/>
      <w:r>
        <w:t>%  (</w:t>
      </w:r>
      <w:proofErr w:type="gramEnd"/>
      <w:r>
        <w:t xml:space="preserve">bij MP) resp. 0 </w:t>
      </w:r>
      <w:proofErr w:type="spellStart"/>
      <w:r>
        <w:t>IMPs</w:t>
      </w:r>
      <w:proofErr w:type="spellEnd"/>
      <w:r>
        <w:t xml:space="preserve"> (bij Butlertelling). </w:t>
      </w:r>
    </w:p>
    <w:p w:rsidR="00D13924" w:rsidRDefault="00D13924">
      <w:r>
        <w:t>Een paar dat afwezig is wegens clubvertegenwoordiging (bv. door wedstrijdleiderschap, of deelname aan de externe viertallencompetitie) krijgt als score het EG+5% resp. +</w:t>
      </w:r>
      <w:r w:rsidR="00310EEC">
        <w:t>24</w:t>
      </w:r>
      <w:r>
        <w:t xml:space="preserve"> IMP, met een minimum van 50% resp. 0 </w:t>
      </w:r>
      <w:proofErr w:type="spellStart"/>
      <w:r>
        <w:t>IMPs</w:t>
      </w:r>
      <w:proofErr w:type="spellEnd"/>
      <w:r>
        <w:t>.</w:t>
      </w:r>
    </w:p>
    <w:p w:rsidR="00D13924" w:rsidRDefault="00D13924">
      <w:r>
        <w:t>Een paar dat om een andere reden dan clubvertegenwoordiging, maar met tijdige afmelding, afwezig is, krijgt bij de eerste keer afwezigheid als score het EG, bij de tweede keer afwezigheid het EG -5% resp. -</w:t>
      </w:r>
      <w:r w:rsidR="00310EEC">
        <w:t>24</w:t>
      </w:r>
      <w:r>
        <w:t xml:space="preserve"> IMP, bij de derde keer afwezigheid het EG-10% resp. -</w:t>
      </w:r>
      <w:r w:rsidR="00310EEC">
        <w:t xml:space="preserve">48 </w:t>
      </w:r>
      <w:proofErr w:type="spellStart"/>
      <w:r>
        <w:t>IMPs</w:t>
      </w:r>
      <w:proofErr w:type="spellEnd"/>
      <w:r>
        <w:t>, enzovoorts.</w:t>
      </w:r>
    </w:p>
    <w:p w:rsidR="00D13924" w:rsidRDefault="00D13924">
      <w:r>
        <w:t>Bij afwezigheid zonder tijdige afmelding krijgt een paar als score het EG-10% resp. –</w:t>
      </w:r>
      <w:proofErr w:type="gramStart"/>
      <w:r w:rsidR="00310EEC">
        <w:t xml:space="preserve">48  </w:t>
      </w:r>
      <w:proofErr w:type="spellStart"/>
      <w:r>
        <w:t>IMPs</w:t>
      </w:r>
      <w:proofErr w:type="spellEnd"/>
      <w:proofErr w:type="gramEnd"/>
      <w:r>
        <w:t>.</w:t>
      </w:r>
    </w:p>
    <w:p w:rsidR="00D13924" w:rsidRDefault="00D13924"/>
    <w:p w:rsidR="00D13924" w:rsidRDefault="00D13924">
      <w:pPr>
        <w:pStyle w:val="Koptekst"/>
        <w:tabs>
          <w:tab w:val="clear" w:pos="4536"/>
          <w:tab w:val="clear" w:pos="9072"/>
        </w:tabs>
      </w:pPr>
      <w:r>
        <w:t xml:space="preserve">Artikel </w:t>
      </w:r>
      <w:proofErr w:type="gramStart"/>
      <w:r>
        <w:t>14  Invallen</w:t>
      </w:r>
      <w:proofErr w:type="gramEnd"/>
    </w:p>
    <w:p w:rsidR="00D13924" w:rsidRDefault="00D13924">
      <w:pPr>
        <w:pStyle w:val="Koptekst"/>
        <w:tabs>
          <w:tab w:val="clear" w:pos="4536"/>
          <w:tab w:val="clear" w:pos="9072"/>
        </w:tabs>
      </w:pPr>
    </w:p>
    <w:p w:rsidR="00137326" w:rsidRDefault="00137326" w:rsidP="00137326">
      <w:r>
        <w:t>Een paar dat in een hogere lijn invalt krijgt de behaalde score, vermeerderd met een bonus van 3% resp. 14 IMP, met als minimum het EG.</w:t>
      </w:r>
    </w:p>
    <w:p w:rsidR="00137326" w:rsidRDefault="00137326" w:rsidP="00137326">
      <w:r>
        <w:t>Een speler/paar dat in een lagere lijn invalt krijgt de behaalde score, met als maximum het EG+5% resp.  EG+24 IMP.</w:t>
      </w:r>
    </w:p>
    <w:p w:rsidR="00D13924" w:rsidRDefault="00137326" w:rsidP="00137326">
      <w:r>
        <w:t xml:space="preserve">Als men met een invaller speelt krijgt men de behaalde score met de beperking dat die score nooit </w:t>
      </w:r>
      <w:proofErr w:type="gramStart"/>
      <w:r>
        <w:t>méér  kan</w:t>
      </w:r>
      <w:proofErr w:type="gramEnd"/>
      <w:r>
        <w:t xml:space="preserve"> zijn dan het EG+ 5% resp. +24 IMP, en nooit minder dan het EG– 5%, resp. –24 IMP. Speelt men met een invaller in een hogere lijn dan normaal dan wordt de score eerst met 3% resp. 14 IMP vermeerderd, alvorens de invallers -score wordt vastgesteld.</w:t>
      </w:r>
    </w:p>
    <w:p w:rsidR="00137326" w:rsidRDefault="00137326" w:rsidP="00137326"/>
    <w:p w:rsidR="00D13924" w:rsidRDefault="00D13924">
      <w:pPr>
        <w:pStyle w:val="Koptekst"/>
        <w:tabs>
          <w:tab w:val="clear" w:pos="4536"/>
          <w:tab w:val="clear" w:pos="9072"/>
        </w:tabs>
      </w:pPr>
      <w:r>
        <w:t xml:space="preserve">Artikel </w:t>
      </w:r>
      <w:proofErr w:type="gramStart"/>
      <w:r>
        <w:t>15  Vervanging</w:t>
      </w:r>
      <w:proofErr w:type="gramEnd"/>
    </w:p>
    <w:p w:rsidR="00D13924" w:rsidRDefault="00D13924">
      <w:pPr>
        <w:pStyle w:val="Koptekst"/>
        <w:tabs>
          <w:tab w:val="clear" w:pos="4536"/>
          <w:tab w:val="clear" w:pos="9072"/>
        </w:tabs>
      </w:pPr>
    </w:p>
    <w:p w:rsidR="00D13924" w:rsidRDefault="00D13924">
      <w:r>
        <w:t xml:space="preserve">Indien een speler van een paar verhinderd is, probeert de wedstrijdleider een vervanger te vinden. Men kan desgewenst, na overleg met de wedstrijdleider, zelf voor een vervanger zorgen: een vervanger die geen lid is </w:t>
      </w:r>
      <w:proofErr w:type="gramStart"/>
      <w:r>
        <w:t>betaalt</w:t>
      </w:r>
      <w:proofErr w:type="gramEnd"/>
      <w:r>
        <w:t xml:space="preserve"> een bijdrage van zes streepjes op de consumptiekaart. </w:t>
      </w:r>
    </w:p>
    <w:p w:rsidR="00D13924" w:rsidRDefault="00D13924"/>
    <w:p w:rsidR="005E0A6C" w:rsidRDefault="005E0A6C">
      <w:r>
        <w:t xml:space="preserve">Artikel 16 </w:t>
      </w:r>
      <w:r w:rsidR="008B389F">
        <w:t>Wijziging Technisch Reglement</w:t>
      </w:r>
    </w:p>
    <w:p w:rsidR="008B389F" w:rsidRDefault="008B389F"/>
    <w:p w:rsidR="008B389F" w:rsidRDefault="008B389F">
      <w:r>
        <w:t>Wijziging van het technisch reglement kan geschieden bij besluit van de algemene vergadering via een schriftelijk voorstel door tenminste een/derde gedeelte van de stemgerechtigde leden, of op voorstel van de technische commissie en met goedkeur van dat voorstel door het bestuur.</w:t>
      </w:r>
    </w:p>
    <w:p w:rsidR="008B389F" w:rsidRDefault="008B389F">
      <w:r>
        <w:t xml:space="preserve"> </w:t>
      </w:r>
    </w:p>
    <w:p w:rsidR="00137326" w:rsidRDefault="00137326" w:rsidP="00BB1BFC">
      <w:pPr>
        <w:pStyle w:val="Koptekst"/>
        <w:tabs>
          <w:tab w:val="clear" w:pos="4536"/>
          <w:tab w:val="clear" w:pos="9072"/>
        </w:tabs>
      </w:pPr>
    </w:p>
    <w:p w:rsidR="00137326" w:rsidRDefault="00137326" w:rsidP="00BB1BFC">
      <w:pPr>
        <w:pStyle w:val="Koptekst"/>
        <w:tabs>
          <w:tab w:val="clear" w:pos="4536"/>
          <w:tab w:val="clear" w:pos="9072"/>
        </w:tabs>
      </w:pPr>
    </w:p>
    <w:p w:rsidR="00D13924" w:rsidRDefault="008B389F" w:rsidP="00BB1BFC">
      <w:pPr>
        <w:pStyle w:val="Koptekst"/>
        <w:tabs>
          <w:tab w:val="clear" w:pos="4536"/>
          <w:tab w:val="clear" w:pos="9072"/>
        </w:tabs>
      </w:pPr>
      <w:bookmarkStart w:id="0" w:name="_GoBack"/>
      <w:bookmarkEnd w:id="0"/>
      <w:r>
        <w:lastRenderedPageBreak/>
        <w:t xml:space="preserve">Artikel </w:t>
      </w:r>
      <w:proofErr w:type="gramStart"/>
      <w:r>
        <w:t>17</w:t>
      </w:r>
      <w:r w:rsidR="00BB1BFC">
        <w:t xml:space="preserve"> </w:t>
      </w:r>
      <w:r w:rsidR="00D13924">
        <w:t xml:space="preserve"> Onvoorziene</w:t>
      </w:r>
      <w:proofErr w:type="gramEnd"/>
      <w:r w:rsidR="00D13924">
        <w:t xml:space="preserve"> omstandigheden</w:t>
      </w:r>
    </w:p>
    <w:p w:rsidR="00D13924" w:rsidRDefault="00D13924">
      <w:pPr>
        <w:pStyle w:val="Koptekst"/>
        <w:tabs>
          <w:tab w:val="clear" w:pos="4536"/>
          <w:tab w:val="clear" w:pos="9072"/>
        </w:tabs>
      </w:pPr>
    </w:p>
    <w:p w:rsidR="00D13924" w:rsidRDefault="00D13924">
      <w:r>
        <w:t xml:space="preserve">In gevallen waarin dit reglement niet voorziet beslist de wedstrijdleider, zo nodig in overleg met de technische commissie en het bestuur. </w:t>
      </w:r>
    </w:p>
    <w:sectPr w:rsidR="00D13924" w:rsidSect="00650F92">
      <w:footerReference w:type="default" r:id="rId7"/>
      <w:pgSz w:w="11906" w:h="16838"/>
      <w:pgMar w:top="1134" w:right="1134" w:bottom="1134" w:left="1134" w:header="709" w:footer="709"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5278" w:rsidRDefault="00BE5278">
      <w:r>
        <w:separator/>
      </w:r>
    </w:p>
  </w:endnote>
  <w:endnote w:type="continuationSeparator" w:id="0">
    <w:p w:rsidR="00BE5278" w:rsidRDefault="00BE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018" w:rsidRDefault="00924018" w:rsidP="00924018">
    <w:pPr>
      <w:pStyle w:val="Voettekst"/>
      <w:jc w:val="right"/>
    </w:pPr>
    <w:proofErr w:type="gramStart"/>
    <w:r>
      <w:t>pagina</w:t>
    </w:r>
    <w:proofErr w:type="gramEnd"/>
    <w:r>
      <w:t xml:space="preserve"> </w:t>
    </w:r>
    <w:r w:rsidR="00E548C7">
      <w:fldChar w:fldCharType="begin"/>
    </w:r>
    <w:r>
      <w:instrText xml:space="preserve"> PAGE   \* MERGEFORMAT </w:instrText>
    </w:r>
    <w:r w:rsidR="00E548C7">
      <w:fldChar w:fldCharType="separate"/>
    </w:r>
    <w:r w:rsidR="00906DC2">
      <w:rPr>
        <w:noProof/>
      </w:rPr>
      <w:t>1</w:t>
    </w:r>
    <w:r w:rsidR="00E548C7">
      <w:fldChar w:fldCharType="end"/>
    </w:r>
    <w:r>
      <w:t xml:space="preserve"> van </w:t>
    </w:r>
    <w:r w:rsidR="00145EE7">
      <w:t>3</w:t>
    </w:r>
  </w:p>
  <w:p w:rsidR="00D13924" w:rsidRPr="00650F92" w:rsidRDefault="00D13924" w:rsidP="00924018">
    <w:pPr>
      <w:pStyle w:val="Voettekst"/>
      <w:jc w:val="right"/>
      <w:rPr>
        <w:b/>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5278" w:rsidRDefault="00BE5278">
      <w:r>
        <w:separator/>
      </w:r>
    </w:p>
  </w:footnote>
  <w:footnote w:type="continuationSeparator" w:id="0">
    <w:p w:rsidR="00BE5278" w:rsidRDefault="00BE52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9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0A6C"/>
    <w:rsid w:val="00137326"/>
    <w:rsid w:val="00145EE7"/>
    <w:rsid w:val="001A675F"/>
    <w:rsid w:val="001F6DBF"/>
    <w:rsid w:val="00310EEC"/>
    <w:rsid w:val="00466BB8"/>
    <w:rsid w:val="005E0A6C"/>
    <w:rsid w:val="00650F92"/>
    <w:rsid w:val="00676AD6"/>
    <w:rsid w:val="00744167"/>
    <w:rsid w:val="00784AAD"/>
    <w:rsid w:val="007A43A9"/>
    <w:rsid w:val="007F5830"/>
    <w:rsid w:val="0080657F"/>
    <w:rsid w:val="008B389F"/>
    <w:rsid w:val="00906DC2"/>
    <w:rsid w:val="00924018"/>
    <w:rsid w:val="009E3AF6"/>
    <w:rsid w:val="00AC6B2F"/>
    <w:rsid w:val="00B4623A"/>
    <w:rsid w:val="00BB1BFC"/>
    <w:rsid w:val="00BE5278"/>
    <w:rsid w:val="00C92417"/>
    <w:rsid w:val="00CE7E66"/>
    <w:rsid w:val="00D13924"/>
    <w:rsid w:val="00E548C7"/>
    <w:rsid w:val="00EC1CF0"/>
    <w:rsid w:val="00F97C2D"/>
    <w:rsid w:val="00FA2A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A54B2E"/>
  <w15:docId w15:val="{36B9B141-E924-4C91-8E9D-EFB76FB47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784AAD"/>
    <w:rPr>
      <w:sz w:val="24"/>
      <w:szCs w:val="24"/>
    </w:rPr>
  </w:style>
  <w:style w:type="paragraph" w:styleId="Kop1">
    <w:name w:val="heading 1"/>
    <w:basedOn w:val="Standaard"/>
    <w:next w:val="Standaard"/>
    <w:qFormat/>
    <w:rsid w:val="00784AAD"/>
    <w:pPr>
      <w:keepNext/>
      <w:outlineLvl w:val="0"/>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784AAD"/>
    <w:pPr>
      <w:tabs>
        <w:tab w:val="center" w:pos="4536"/>
        <w:tab w:val="right" w:pos="9072"/>
      </w:tabs>
    </w:pPr>
  </w:style>
  <w:style w:type="paragraph" w:styleId="Voettekst">
    <w:name w:val="footer"/>
    <w:basedOn w:val="Standaard"/>
    <w:link w:val="VoettekstChar"/>
    <w:uiPriority w:val="99"/>
    <w:rsid w:val="00784AAD"/>
    <w:pPr>
      <w:tabs>
        <w:tab w:val="center" w:pos="4536"/>
        <w:tab w:val="right" w:pos="9072"/>
      </w:tabs>
    </w:pPr>
  </w:style>
  <w:style w:type="character" w:customStyle="1" w:styleId="VoettekstChar">
    <w:name w:val="Voettekst Char"/>
    <w:link w:val="Voettekst"/>
    <w:uiPriority w:val="99"/>
    <w:rsid w:val="008B389F"/>
    <w:rPr>
      <w:sz w:val="24"/>
      <w:szCs w:val="24"/>
    </w:rPr>
  </w:style>
  <w:style w:type="paragraph" w:styleId="Ballontekst">
    <w:name w:val="Balloon Text"/>
    <w:basedOn w:val="Standaard"/>
    <w:link w:val="BallontekstChar"/>
    <w:uiPriority w:val="99"/>
    <w:semiHidden/>
    <w:unhideWhenUsed/>
    <w:rsid w:val="007F5830"/>
    <w:rPr>
      <w:rFonts w:ascii="Tahoma" w:hAnsi="Tahoma"/>
      <w:sz w:val="16"/>
      <w:szCs w:val="16"/>
    </w:rPr>
  </w:style>
  <w:style w:type="character" w:customStyle="1" w:styleId="BallontekstChar">
    <w:name w:val="Ballontekst Char"/>
    <w:link w:val="Ballontekst"/>
    <w:uiPriority w:val="99"/>
    <w:semiHidden/>
    <w:rsid w:val="007F5830"/>
    <w:rPr>
      <w:rFonts w:ascii="Tahoma" w:hAnsi="Tahoma" w:cs="Tahoma"/>
      <w:sz w:val="16"/>
      <w:szCs w:val="16"/>
    </w:rPr>
  </w:style>
  <w:style w:type="character" w:customStyle="1" w:styleId="KoptekstChar">
    <w:name w:val="Koptekst Char"/>
    <w:link w:val="Koptekst"/>
    <w:uiPriority w:val="99"/>
    <w:rsid w:val="00BB1BFC"/>
    <w:rPr>
      <w:sz w:val="24"/>
      <w:szCs w:val="24"/>
    </w:rPr>
  </w:style>
  <w:style w:type="character" w:styleId="Verwijzingopmerking">
    <w:name w:val="annotation reference"/>
    <w:basedOn w:val="Standaardalinea-lettertype"/>
    <w:uiPriority w:val="99"/>
    <w:semiHidden/>
    <w:unhideWhenUsed/>
    <w:rsid w:val="00906DC2"/>
    <w:rPr>
      <w:sz w:val="16"/>
      <w:szCs w:val="16"/>
    </w:rPr>
  </w:style>
  <w:style w:type="paragraph" w:styleId="Tekstopmerking">
    <w:name w:val="annotation text"/>
    <w:basedOn w:val="Standaard"/>
    <w:link w:val="TekstopmerkingChar"/>
    <w:uiPriority w:val="99"/>
    <w:semiHidden/>
    <w:unhideWhenUsed/>
    <w:rsid w:val="00906DC2"/>
    <w:rPr>
      <w:sz w:val="20"/>
      <w:szCs w:val="20"/>
    </w:rPr>
  </w:style>
  <w:style w:type="character" w:customStyle="1" w:styleId="TekstopmerkingChar">
    <w:name w:val="Tekst opmerking Char"/>
    <w:basedOn w:val="Standaardalinea-lettertype"/>
    <w:link w:val="Tekstopmerking"/>
    <w:uiPriority w:val="99"/>
    <w:semiHidden/>
    <w:rsid w:val="00906DC2"/>
  </w:style>
  <w:style w:type="paragraph" w:styleId="Onderwerpvanopmerking">
    <w:name w:val="annotation subject"/>
    <w:basedOn w:val="Tekstopmerking"/>
    <w:next w:val="Tekstopmerking"/>
    <w:link w:val="OnderwerpvanopmerkingChar"/>
    <w:uiPriority w:val="99"/>
    <w:semiHidden/>
    <w:unhideWhenUsed/>
    <w:rsid w:val="00906DC2"/>
    <w:rPr>
      <w:b/>
      <w:bCs/>
    </w:rPr>
  </w:style>
  <w:style w:type="character" w:customStyle="1" w:styleId="OnderwerpvanopmerkingChar">
    <w:name w:val="Onderwerp van opmerking Char"/>
    <w:basedOn w:val="TekstopmerkingChar"/>
    <w:link w:val="Onderwerpvanopmerking"/>
    <w:uiPriority w:val="99"/>
    <w:semiHidden/>
    <w:rsid w:val="00906D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377EC-C51A-4A75-BF23-9CFC180E5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1405</Words>
  <Characters>7729</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Wedstrijdreglement Bel-air Hilversum voor parenwedstrijden</vt:lpstr>
    </vt:vector>
  </TitlesOfParts>
  <Company>Hewlett-Packard</Company>
  <LinksUpToDate>false</LinksUpToDate>
  <CharactersWithSpaces>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Wedstrijdreglement Bel-air Hilversum voor parenwedstrijden</dc:title>
  <dc:creator>Rob de Lange</dc:creator>
  <cp:lastModifiedBy>Ronnie de Champs</cp:lastModifiedBy>
  <cp:revision>3</cp:revision>
  <cp:lastPrinted>2012-10-07T11:43:00Z</cp:lastPrinted>
  <dcterms:created xsi:type="dcterms:W3CDTF">2018-04-25T19:15:00Z</dcterms:created>
  <dcterms:modified xsi:type="dcterms:W3CDTF">2018-04-25T19:21:00Z</dcterms:modified>
</cp:coreProperties>
</file>